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9"/>
        <w:gridCol w:w="2670"/>
        <w:gridCol w:w="1481"/>
      </w:tblGrid>
      <w:tr>
        <w:trPr>
          <w:trHeight w:val="460" w:hRule="atLeast"/>
        </w:trPr>
        <w:tc>
          <w:tcPr>
            <w:tcW w:w="6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5"/>
              <w:ind w:right="146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Atual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37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Anterior</w:t>
            </w:r>
          </w:p>
        </w:tc>
      </w:tr>
      <w:tr>
        <w:trPr>
          <w:trHeight w:val="583" w:hRule="atLeast"/>
        </w:trPr>
        <w:tc>
          <w:tcPr>
            <w:tcW w:w="6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34.997.702,59</w:t>
            </w: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24.775.015,44</w:t>
            </w:r>
          </w:p>
        </w:tc>
      </w:tr>
      <w:tr>
        <w:trPr>
          <w:trHeight w:val="420" w:hRule="atLeast"/>
        </w:trPr>
        <w:tc>
          <w:tcPr>
            <w:tcW w:w="63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ATIVO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32.700.959,58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23.028.611,85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CAIXA E EQUIVALENTE DE </w:t>
            </w: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11.718.161,85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2.860.147,30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CREDITOS A CURTO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20.952.292,70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20.081.467,19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INVESTIMENTOS E APLICAÇÕES TEMP A CURTO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ESTOQUES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24.381,62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81.178,45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ATIIVO NÃO CIRCULANTE MANTIDO PARA </w:t>
            </w:r>
            <w:r>
              <w:rPr>
                <w:spacing w:val="-2"/>
                <w:sz w:val="16"/>
              </w:rPr>
              <w:t>VENDA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VPD PAGAS </w:t>
            </w:r>
            <w:r>
              <w:rPr>
                <w:spacing w:val="-2"/>
                <w:sz w:val="16"/>
              </w:rPr>
              <w:t>ANTECIPADAMENTE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6.123,41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5.818,91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ATIVO NAO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2.296.743,01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1.746.403,59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REALIZAVEL A LONGO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CREDITOS A LONGO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INVESTIMENTOS TEMP A LONGO </w:t>
            </w:r>
            <w:r>
              <w:rPr>
                <w:spacing w:val="-2"/>
                <w:sz w:val="16"/>
              </w:rPr>
              <w:t>PRAZO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ESTOQUES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VPD PAGAS </w:t>
            </w:r>
            <w:r>
              <w:rPr>
                <w:spacing w:val="-2"/>
                <w:sz w:val="16"/>
              </w:rPr>
              <w:t>ANTECIPADAMENTE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IMOBILIZADO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2.279.698,16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1.729.358,74</w:t>
            </w:r>
          </w:p>
        </w:tc>
      </w:tr>
      <w:tr>
        <w:trPr>
          <w:trHeight w:val="42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INTANGIVEL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17.044,85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17.044,85</w:t>
            </w:r>
          </w:p>
        </w:tc>
      </w:tr>
      <w:tr>
        <w:trPr>
          <w:trHeight w:val="560" w:hRule="atLeast"/>
        </w:trPr>
        <w:tc>
          <w:tcPr>
            <w:tcW w:w="63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PASSIVO E PATRIMONIO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34.997.702,59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24.775.015,44</w:t>
            </w:r>
          </w:p>
        </w:tc>
      </w:tr>
      <w:tr>
        <w:trPr>
          <w:trHeight w:val="420" w:hRule="atLeast"/>
        </w:trPr>
        <w:tc>
          <w:tcPr>
            <w:tcW w:w="63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PASSIVO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45.879.783,39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40.872.958,46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 TRAB PREV E ASSIST A PAGAR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15.501.033,20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14.285.352,35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EMPRESTIMOS E FINANCIAMENTOS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FORNECEDORES E CONTAS A PAGAR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177.365,92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37.276,29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OBRIGAÇÕES FISCAIS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19.776,71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39.531,92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 DE REPART A OUTROS </w:t>
            </w:r>
            <w:r>
              <w:rPr>
                <w:spacing w:val="-2"/>
                <w:sz w:val="16"/>
              </w:rPr>
              <w:t>ENTES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1.996,83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1.996,83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PROVISÕES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DEMAIS OBRIGAÇÕES A </w:t>
            </w:r>
            <w:r>
              <w:rPr>
                <w:spacing w:val="-5"/>
                <w:sz w:val="16"/>
              </w:rPr>
              <w:t>C/P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30.179.610,73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26.508.801,07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PASSIVO NÃO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 TRAB PREV E ASSIST A PAGAR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EMPRESTIMOS E FINANCIAMENTOS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FORNECEDORES E CONTAS A PAGAR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OBRIGAÇÕES FISCAIS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PROVISÕES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DEMAIS OBRIGAÇÕES A </w:t>
            </w:r>
            <w:r>
              <w:rPr>
                <w:spacing w:val="-5"/>
                <w:sz w:val="16"/>
              </w:rPr>
              <w:t>L/P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RESULTADO </w:t>
            </w:r>
            <w:r>
              <w:rPr>
                <w:spacing w:val="-2"/>
                <w:sz w:val="16"/>
              </w:rPr>
              <w:t>DIFERIDO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PATRIMÔNIO </w:t>
            </w:r>
            <w:r>
              <w:rPr>
                <w:spacing w:val="-2"/>
                <w:sz w:val="16"/>
              </w:rPr>
              <w:t>LÍQUIDO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(10.882.080,80)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(16.097.943,02)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PATRIMÔNIO SOCIAL E CAPITAL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1.337.554,05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1.337.554,05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ADIANTAMENTO PARA FUTURO AUMENTO DE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RESERVAS DE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AJUSTES DE AVALIAÇÃO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RESERVAS DE </w:t>
            </w:r>
            <w:r>
              <w:rPr>
                <w:spacing w:val="-2"/>
                <w:sz w:val="16"/>
              </w:rPr>
              <w:t>LUCROS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DEMAIS </w:t>
            </w: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2670" w:type="dxa"/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RESULTADOS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(12.219.634,85)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(17.435.497,07)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RESULTADOS ACUMULADOS ANOS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(7.968.769,93)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(10.333.338,74)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AJUSTES DE ANOS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(158.718,62)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(80.744,24)</w:t>
            </w:r>
          </w:p>
        </w:tc>
      </w:tr>
      <w:tr>
        <w:trPr>
          <w:trHeight w:val="280" w:hRule="atLeast"/>
        </w:trPr>
        <w:tc>
          <w:tcPr>
            <w:tcW w:w="6349" w:type="dxa"/>
          </w:tcPr>
          <w:p>
            <w:pPr>
              <w:pStyle w:val="TableParagraph"/>
              <w:ind w:left="870"/>
              <w:jc w:val="left"/>
              <w:rPr>
                <w:sz w:val="16"/>
              </w:rPr>
            </w:pPr>
            <w:r>
              <w:rPr>
                <w:sz w:val="16"/>
              </w:rPr>
              <w:t>RESULTADO DO </w:t>
            </w:r>
            <w:r>
              <w:rPr>
                <w:spacing w:val="-2"/>
                <w:sz w:val="16"/>
              </w:rPr>
              <w:t>EXERCICIO</w:t>
            </w:r>
          </w:p>
        </w:tc>
        <w:tc>
          <w:tcPr>
            <w:tcW w:w="2670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(4.092.146,30)</w:t>
            </w:r>
          </w:p>
        </w:tc>
        <w:tc>
          <w:tcPr>
            <w:tcW w:w="1481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(7.021.414,09)</w:t>
            </w:r>
          </w:p>
        </w:tc>
      </w:tr>
      <w:tr>
        <w:trPr>
          <w:trHeight w:val="229" w:hRule="atLeast"/>
        </w:trPr>
        <w:tc>
          <w:tcPr>
            <w:tcW w:w="6349" w:type="dxa"/>
          </w:tcPr>
          <w:p>
            <w:pPr>
              <w:pStyle w:val="TableParagraph"/>
              <w:spacing w:line="164" w:lineRule="exact"/>
              <w:ind w:left="603"/>
              <w:jc w:val="left"/>
              <w:rPr>
                <w:sz w:val="16"/>
              </w:rPr>
            </w:pPr>
            <w:r>
              <w:rPr>
                <w:sz w:val="16"/>
              </w:rPr>
              <w:t>(-) AÇÕES / COTAS EM </w:t>
            </w:r>
            <w:r>
              <w:rPr>
                <w:spacing w:val="-2"/>
                <w:sz w:val="16"/>
              </w:rPr>
              <w:t>TESOURARIA</w:t>
            </w:r>
          </w:p>
        </w:tc>
        <w:tc>
          <w:tcPr>
            <w:tcW w:w="2670" w:type="dxa"/>
          </w:tcPr>
          <w:p>
            <w:pPr>
              <w:pStyle w:val="TableParagraph"/>
              <w:spacing w:line="164" w:lineRule="exact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sectPr>
      <w:headerReference w:type="default" r:id="rId5"/>
      <w:type w:val="continuous"/>
      <w:pgSz w:w="11900" w:h="16840"/>
      <w:pgMar w:header="340" w:footer="0" w:top="1240" w:bottom="280" w:left="708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37984">
          <wp:simplePos x="0" y="0"/>
          <wp:positionH relativeFrom="page">
            <wp:posOffset>596900</wp:posOffset>
          </wp:positionH>
          <wp:positionV relativeFrom="page">
            <wp:posOffset>215900</wp:posOffset>
          </wp:positionV>
          <wp:extent cx="318516" cy="4699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16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527050</wp:posOffset>
              </wp:positionH>
              <wp:positionV relativeFrom="page">
                <wp:posOffset>717550</wp:posOffset>
              </wp:positionV>
              <wp:extent cx="6680200" cy="254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80200" cy="25400"/>
                        <a:chExt cx="6680200" cy="254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.5pt;margin-top:56.5pt;width:526pt;height:2pt;mso-position-horizontal-relative:page;mso-position-vertical-relative:page;z-index:-15977984" id="docshapegroup1" coordorigin="830,1130" coordsize="10520,40">
              <v:rect style="position:absolute;left:840;top:1140;width:10500;height:20" id="docshape2" filled="true" fillcolor="#000000" stroked="false">
                <v:fill type="solid"/>
              </v:rect>
              <v:rect style="position:absolute;left:840;top:1140;width:10500;height:20" id="docshape3" filled="false" stroked="true" strokeweight="1pt" strokecolor="#000000">
                <v:stroke dashstyl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6343396</wp:posOffset>
              </wp:positionH>
              <wp:positionV relativeFrom="page">
                <wp:posOffset>231560</wp:posOffset>
              </wp:positionV>
              <wp:extent cx="87058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Contas Anuais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480011pt;margin-top:18.233086pt;width:68.55pt;height:9.85pt;mso-position-horizontal-relative:page;mso-position-vertical-relative:page;z-index:-15977472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Contas Anuais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977900</wp:posOffset>
              </wp:positionH>
              <wp:positionV relativeFrom="page">
                <wp:posOffset>243879</wp:posOffset>
              </wp:positionV>
              <wp:extent cx="1601470" cy="398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147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2" w:lineRule="auto"/>
                          </w:pPr>
                          <w:r>
                            <w:rPr/>
                            <w:t>GOVERNO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SERGIPE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SECRETARIA DA FAZENDA</w:t>
                          </w:r>
                        </w:p>
                        <w:p>
                          <w:pPr>
                            <w:pStyle w:val="BodyText"/>
                            <w:spacing w:before="12"/>
                          </w:pPr>
                          <w:r>
                            <w:rPr/>
                            <w:t>SUPERINTENDÊNCIA DE </w:t>
                          </w:r>
                          <w:r>
                            <w:rPr>
                              <w:spacing w:val="-2"/>
                            </w:rPr>
                            <w:t>FINANÇAS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pt;margin-top:19.203087pt;width:126.1pt;height:31.35pt;mso-position-horizontal-relative:page;mso-position-vertical-relative:page;z-index:-1597696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312" w:lineRule="auto"/>
                    </w:pPr>
                    <w:r>
                      <w:rPr/>
                      <w:t>GOVERNO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ESTADO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SERGIPE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SECRETARIA DA FAZENDA</w:t>
                    </w:r>
                  </w:p>
                  <w:p>
                    <w:pPr>
                      <w:pStyle w:val="BodyText"/>
                      <w:spacing w:before="12"/>
                    </w:pPr>
                    <w:r>
                      <w:rPr/>
                      <w:t>SUPERINTENDÊNCIA DE </w:t>
                    </w:r>
                    <w:r>
                      <w:rPr>
                        <w:spacing w:val="-2"/>
                      </w:rPr>
                      <w:t>FINANÇAS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3692271</wp:posOffset>
              </wp:positionH>
              <wp:positionV relativeFrom="page">
                <wp:posOffset>307379</wp:posOffset>
              </wp:positionV>
              <wp:extent cx="111188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118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BALANÇO </w:t>
                          </w:r>
                          <w:r>
                            <w:rPr>
                              <w:spacing w:val="-2"/>
                            </w:rPr>
                            <w:t>PATRIMONIAL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730011pt;margin-top:24.203087pt;width:87.55pt;height:9.85pt;mso-position-horizontal-relative:page;mso-position-vertical-relative:page;z-index:-15976448" type="#_x0000_t202" id="docshape6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BALANÇO </w:t>
                    </w:r>
                    <w:r>
                      <w:rPr>
                        <w:spacing w:val="-2"/>
                      </w:rPr>
                      <w:t>PATRIMONIAL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3691509</wp:posOffset>
              </wp:positionH>
              <wp:positionV relativeFrom="page">
                <wp:posOffset>491529</wp:posOffset>
              </wp:positionV>
              <wp:extent cx="1177290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772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372011 - SERGIPE </w:t>
                          </w:r>
                          <w:r>
                            <w:rPr>
                              <w:spacing w:val="-2"/>
                            </w:rPr>
                            <w:t>PREVID.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70013pt;margin-top:38.703087pt;width:92.7pt;height:9.85pt;mso-position-horizontal-relative:page;mso-position-vertical-relative:page;z-index:-15975936" type="#_x0000_t202" id="docshape7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372011 - SERGIPE </w:t>
                    </w:r>
                    <w:r>
                      <w:rPr>
                        <w:spacing w:val="-2"/>
                      </w:rPr>
                      <w:t>PREVID.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6901560</wp:posOffset>
              </wp:positionH>
              <wp:positionV relativeFrom="page">
                <wp:posOffset>516929</wp:posOffset>
              </wp:positionV>
              <wp:extent cx="31242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24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R$1,00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429993pt;margin-top:40.703087pt;width:24.6pt;height:9.85pt;mso-position-horizontal-relative:page;mso-position-vertical-relative:page;z-index:-15975424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R$1,00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2026-04-22T13:33:18Z</dcterms:created>
  <dcterms:modified xsi:type="dcterms:W3CDTF">2026-04-22T13:33:18Z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2026-04-22T00:00:00Z</vt:filetime>
  </property>
  <property fmtid="{D5CDD505-2E9C-101B-9397-08002B2CF9AE}" pid="5" name="Producer">
    <vt:lpwstr>iText 2.1.7 by 1T3XT</vt:lpwstr>
  </property>
</Properties>
</file>