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84" w:rsidRDefault="00B35D84" w:rsidP="00555A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0"/>
          <w:tab w:val="left" w:pos="1276"/>
          <w:tab w:val="left" w:pos="1418"/>
          <w:tab w:val="left" w:pos="1560"/>
          <w:tab w:val="left" w:pos="1716"/>
        </w:tabs>
        <w:spacing w:before="24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</w:t>
      </w:r>
      <w:r w:rsidRPr="00AA7593">
        <w:rPr>
          <w:rFonts w:ascii="Arial" w:eastAsia="Arial" w:hAnsi="Arial" w:cs="Arial"/>
          <w:b/>
          <w:color w:val="000000"/>
        </w:rPr>
        <w:t xml:space="preserve"> V</w:t>
      </w:r>
      <w:r>
        <w:rPr>
          <w:rFonts w:ascii="Arial" w:eastAsia="Arial" w:hAnsi="Arial" w:cs="Arial"/>
          <w:b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Lists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</w:t>
      </w:r>
      <w:r w:rsidR="00C753EE">
        <w:rPr>
          <w:rFonts w:ascii="Arial" w:eastAsia="Arial" w:hAnsi="Arial" w:cs="Arial"/>
          <w:b/>
          <w:color w:val="000000"/>
        </w:rPr>
        <w:t>Entidades Securitárias e Previdência Aberta</w:t>
      </w:r>
      <w:bookmarkStart w:id="0" w:name="_GoBack"/>
      <w:bookmarkEnd w:id="0"/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07"/>
        <w:gridCol w:w="1931"/>
      </w:tblGrid>
      <w:tr w:rsidR="00555A7B" w:rsidRPr="00B859C0" w:rsidTr="00C44572">
        <w:trPr>
          <w:trHeight w:val="510"/>
          <w:jc w:val="center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val="pt-PT" w:eastAsia="pt-BR"/>
              </w:rPr>
              <w:t xml:space="preserve">Check List II </w:t>
            </w:r>
            <w:r w:rsidR="00C753EE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val="pt-PT" w:eastAsia="pt-BR"/>
              </w:rPr>
              <w:t>–</w:t>
            </w:r>
            <w:r w:rsidRPr="00B859C0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val="pt-PT" w:eastAsia="pt-BR"/>
              </w:rPr>
              <w:t xml:space="preserve"> </w:t>
            </w:r>
            <w:r w:rsidR="00C753EE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val="pt-PT" w:eastAsia="pt-BR"/>
              </w:rPr>
              <w:t>Entidades Securitárias e Previdência Aberta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555A7B" w:rsidRPr="00B859C0" w:rsidRDefault="00555A7B" w:rsidP="00C753E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</w:pP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5E7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Documento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5E7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Status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5E7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Página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Ofício de Credenciamento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Razão Social da Instituição Financeira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Nome Fantasia da Instituição Financeira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CNPJ da Instituição Financeira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Inscrição Estadual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Inscrição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Endereço Completo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Dados do administrador/representante legal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Documentos pessoais do representante legal/contratual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Alvará de funcionamento de sucursal no Amapá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Estatatuto Social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Carta-patente expedida pela SUSEP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Certidões Negativas (ou CPEN) do INSS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Certidão Negativa (ou CPEN) da Receita Federal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Certidão Negativa (ou CPEN) da Fisco Estadual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Certidão Negativa (ou CPEN) da Fisco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Certidão Negativa do FGTS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Inscrição CNPJ/MF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Documentos pessoais do representante legal/contratual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Registro definitivo do planos/produtos na SUSEP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Registro definitivo do planos/produtos no CNSP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Registro definitivo do planos/produtos no MinSaúde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Alvará de funcionamento da matriz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Relação e natureza dos descontos a serem efetivados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Declaração de não utilização de mão-de-obra infantil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Informações de banco, agência e conta para repasse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Tefones fixos e móveis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Contatos eletrônicos (</w:t>
            </w:r>
            <w:r w:rsidRPr="00B859C0">
              <w:rPr>
                <w:rFonts w:ascii="Arial" w:hAnsi="Arial" w:cs="Arial"/>
                <w:i/>
                <w:iCs/>
                <w:color w:val="000000"/>
                <w:position w:val="0"/>
                <w:sz w:val="20"/>
                <w:szCs w:val="20"/>
                <w:lang w:val="pt-PT" w:eastAsia="pt-BR"/>
              </w:rPr>
              <w:t xml:space="preserve">e-mails </w:t>
            </w: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0"/>
                <w:lang w:val="pt-PT" w:eastAsia="pt-BR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  <w:tr w:rsidR="00555A7B" w:rsidRPr="00B859C0" w:rsidTr="00C44572">
        <w:trPr>
          <w:trHeight w:val="315"/>
          <w:jc w:val="center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  <w:lang w:eastAsia="pt-BR"/>
              </w:rPr>
            </w:pPr>
            <w:r w:rsidRPr="00B859C0">
              <w:rPr>
                <w:rFonts w:ascii="Arial" w:hAnsi="Arial" w:cs="Arial"/>
                <w:color w:val="000000"/>
                <w:position w:val="0"/>
                <w:sz w:val="20"/>
                <w:szCs w:val="22"/>
                <w:lang w:val="pt-PT" w:eastAsia="pt-BR"/>
              </w:rPr>
              <w:t>Indicação de Usuários Master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A7B" w:rsidRPr="00B859C0" w:rsidRDefault="00555A7B" w:rsidP="00C4457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  <w:lang w:eastAsia="pt-BR"/>
              </w:rPr>
            </w:pPr>
            <w:r w:rsidRPr="00B859C0">
              <w:rPr>
                <w:color w:val="000000"/>
                <w:position w:val="0"/>
                <w:sz w:val="18"/>
                <w:szCs w:val="18"/>
                <w:lang w:val="pt-PT" w:eastAsia="pt-BR"/>
              </w:rPr>
              <w:t> </w:t>
            </w:r>
          </w:p>
        </w:tc>
      </w:tr>
    </w:tbl>
    <w:p w:rsidR="00D032F9" w:rsidRDefault="00D032F9" w:rsidP="00555A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16"/>
        </w:tabs>
        <w:spacing w:before="240" w:after="24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sectPr w:rsidR="00D032F9" w:rsidSect="00555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59" w:rsidRDefault="00FE4259" w:rsidP="00D032F9">
      <w:pPr>
        <w:spacing w:line="240" w:lineRule="auto"/>
        <w:ind w:left="0" w:hanging="2"/>
      </w:pPr>
      <w:r>
        <w:separator/>
      </w:r>
    </w:p>
  </w:endnote>
  <w:endnote w:type="continuationSeparator" w:id="0">
    <w:p w:rsidR="00FE4259" w:rsidRDefault="00FE4259" w:rsidP="00D03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___________________________________________________________________________________________________________________</w:t>
    </w:r>
  </w:p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Praça General Valadão, 32, Centro, Aracaju/SE, 49010520 - Fone:(79)3198-0800 https://</w:t>
    </w:r>
    <w:hyperlink r:id="rId1">
      <w:r>
        <w:rPr>
          <w:i/>
          <w:color w:val="1155CC"/>
          <w:sz w:val="16"/>
          <w:szCs w:val="16"/>
        </w:rPr>
        <w:t>www.sergipeprevidencia.se.gov.br</w:t>
      </w:r>
    </w:hyperlink>
    <w:r>
      <w:rPr>
        <w:i/>
        <w:color w:val="1155CC"/>
        <w:sz w:val="16"/>
        <w:szCs w:val="16"/>
      </w:rPr>
      <w:t xml:space="preserve"> </w:t>
    </w:r>
    <w:r>
      <w:rPr>
        <w:i/>
        <w:sz w:val="16"/>
        <w:szCs w:val="16"/>
      </w:rPr>
      <w:t>08.042.552.0001- 74</w:t>
    </w:r>
  </w:p>
  <w:p w:rsidR="00D032F9" w:rsidRDefault="00D032F9" w:rsidP="00D032F9">
    <w:pPr>
      <w:ind w:left="0" w:hanging="2"/>
      <w:jc w:val="center"/>
      <w:rPr>
        <w:sz w:val="18"/>
        <w:szCs w:val="18"/>
      </w:rPr>
    </w:pPr>
  </w:p>
  <w:p w:rsidR="00D032F9" w:rsidRDefault="00D032F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59" w:rsidRDefault="00FE4259" w:rsidP="00D032F9">
      <w:pPr>
        <w:spacing w:line="240" w:lineRule="auto"/>
        <w:ind w:left="0" w:hanging="2"/>
      </w:pPr>
      <w:r>
        <w:separator/>
      </w:r>
    </w:p>
  </w:footnote>
  <w:footnote w:type="continuationSeparator" w:id="0">
    <w:p w:rsidR="00FE4259" w:rsidRDefault="00FE4259" w:rsidP="00D03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0210CB">
          <wp:simplePos x="0" y="0"/>
          <wp:positionH relativeFrom="column">
            <wp:posOffset>347897</wp:posOffset>
          </wp:positionH>
          <wp:positionV relativeFrom="paragraph">
            <wp:posOffset>-97790</wp:posOffset>
          </wp:positionV>
          <wp:extent cx="5400040" cy="978000"/>
          <wp:effectExtent l="0" t="0" r="0" b="0"/>
          <wp:wrapTight wrapText="bothSides">
            <wp:wrapPolygon edited="0">
              <wp:start x="0" y="0"/>
              <wp:lineTo x="0" y="21039"/>
              <wp:lineTo x="21488" y="21039"/>
              <wp:lineTo x="21488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F9"/>
    <w:rsid w:val="003A7894"/>
    <w:rsid w:val="00555A7B"/>
    <w:rsid w:val="0058045E"/>
    <w:rsid w:val="00B35D84"/>
    <w:rsid w:val="00C753EE"/>
    <w:rsid w:val="00D032F9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026"/>
  <w15:chartTrackingRefBased/>
  <w15:docId w15:val="{5C81060B-FF63-479B-9841-84E07CE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gipeprevidencia.se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F03E-B861-47C0-B6F3-9DFBCE66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Isis Fontes Gonzales Castaned</dc:creator>
  <cp:keywords/>
  <dc:description/>
  <cp:lastModifiedBy>Lucas Silva Pedrosa</cp:lastModifiedBy>
  <cp:revision>4</cp:revision>
  <dcterms:created xsi:type="dcterms:W3CDTF">2024-05-20T10:57:00Z</dcterms:created>
  <dcterms:modified xsi:type="dcterms:W3CDTF">2024-06-04T11:09:00Z</dcterms:modified>
</cp:coreProperties>
</file>